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78" w:rsidRDefault="000B4278" w:rsidP="000B4278">
      <w:pPr>
        <w:pStyle w:val="HeadingLvl2"/>
        <w:spacing w:before="240" w:after="120"/>
      </w:pPr>
      <w:bookmarkStart w:id="0" w:name="_Toc256426820"/>
      <w:r>
        <w:t xml:space="preserve">How </w:t>
      </w:r>
      <w:proofErr w:type="gramStart"/>
      <w:r>
        <w:t>To</w:t>
      </w:r>
      <w:proofErr w:type="gramEnd"/>
      <w:r>
        <w:t xml:space="preserve"> Use the Checklist</w:t>
      </w:r>
      <w:bookmarkEnd w:id="0"/>
    </w:p>
    <w:p w:rsidR="000B4278" w:rsidRDefault="000B4278" w:rsidP="000B4278">
      <w:pPr>
        <w:pStyle w:val="PlainText"/>
        <w:spacing w:after="120"/>
        <w:rPr>
          <w:rFonts w:ascii="Times New Roman" w:hAnsi="Times New Roman"/>
          <w:sz w:val="22"/>
        </w:rPr>
      </w:pPr>
      <w:r>
        <w:rPr>
          <w:rFonts w:ascii="Times New Roman" w:hAnsi="Times New Roman"/>
          <w:sz w:val="22"/>
        </w:rPr>
        <w:t xml:space="preserve">The SFIS Assessment Business Rules provides the </w:t>
      </w:r>
      <w:r w:rsidR="00490BB6">
        <w:rPr>
          <w:rFonts w:ascii="Times New Roman" w:hAnsi="Times New Roman"/>
          <w:sz w:val="22"/>
        </w:rPr>
        <w:t>OSD</w:t>
      </w:r>
      <w:r>
        <w:rPr>
          <w:rFonts w:ascii="Times New Roman" w:hAnsi="Times New Roman"/>
          <w:sz w:val="22"/>
        </w:rPr>
        <w:t xml:space="preserve"> Leadership, Component and Agency Program Managers, and other financial and operations managers with a means for determining whether their target </w:t>
      </w:r>
      <w:r w:rsidR="00E17E4E">
        <w:rPr>
          <w:rFonts w:ascii="Times New Roman" w:hAnsi="Times New Roman"/>
          <w:sz w:val="22"/>
        </w:rPr>
        <w:t xml:space="preserve">accounting </w:t>
      </w:r>
      <w:r>
        <w:rPr>
          <w:rFonts w:ascii="Times New Roman" w:hAnsi="Times New Roman"/>
          <w:sz w:val="22"/>
        </w:rPr>
        <w:t xml:space="preserve">and target business feeder systems substantially comply with SFIS requirements. </w:t>
      </w:r>
      <w:r w:rsidR="00490BB6">
        <w:rPr>
          <w:rFonts w:ascii="Times New Roman" w:hAnsi="Times New Roman"/>
          <w:sz w:val="22"/>
        </w:rPr>
        <w:t xml:space="preserve">OSD </w:t>
      </w:r>
      <w:r>
        <w:rPr>
          <w:rFonts w:ascii="Times New Roman" w:hAnsi="Times New Roman"/>
          <w:sz w:val="22"/>
        </w:rPr>
        <w:t xml:space="preserve">can use this checklist, as just one tool to assess and make a recommendation regarding the level of a </w:t>
      </w:r>
      <w:proofErr w:type="gramStart"/>
      <w:r>
        <w:rPr>
          <w:rFonts w:ascii="Times New Roman" w:hAnsi="Times New Roman"/>
          <w:sz w:val="22"/>
        </w:rPr>
        <w:t>DoD</w:t>
      </w:r>
      <w:proofErr w:type="gramEnd"/>
      <w:r>
        <w:rPr>
          <w:rFonts w:ascii="Times New Roman" w:hAnsi="Times New Roman"/>
          <w:sz w:val="22"/>
        </w:rPr>
        <w:t xml:space="preserve"> financial system’s compliance with SFIS requirements. Component and Agency managers can use this checklist as a tool to help determine compliance with SFIS, as well as, to guide implementation and configuration efforts. </w:t>
      </w:r>
    </w:p>
    <w:p w:rsidR="000B4278" w:rsidRDefault="000B4278" w:rsidP="000B4278">
      <w:pPr>
        <w:pStyle w:val="PlainText"/>
        <w:spacing w:after="120"/>
        <w:rPr>
          <w:rFonts w:ascii="Times New Roman" w:hAnsi="Times New Roman"/>
          <w:sz w:val="22"/>
        </w:rPr>
      </w:pPr>
      <w:r>
        <w:rPr>
          <w:rFonts w:ascii="Times New Roman" w:hAnsi="Times New Roman"/>
          <w:sz w:val="22"/>
        </w:rPr>
        <w:t xml:space="preserve">There are two </w:t>
      </w:r>
      <w:r w:rsidR="00490BB6">
        <w:rPr>
          <w:rFonts w:ascii="Times New Roman" w:hAnsi="Times New Roman"/>
          <w:sz w:val="22"/>
        </w:rPr>
        <w:t xml:space="preserve">DITPR </w:t>
      </w:r>
      <w:r>
        <w:rPr>
          <w:rFonts w:ascii="Times New Roman" w:hAnsi="Times New Roman"/>
          <w:sz w:val="22"/>
        </w:rPr>
        <w:t xml:space="preserve">SFIS </w:t>
      </w:r>
      <w:r w:rsidR="00490BB6">
        <w:rPr>
          <w:rFonts w:ascii="Times New Roman" w:hAnsi="Times New Roman"/>
          <w:sz w:val="22"/>
        </w:rPr>
        <w:t xml:space="preserve">categories </w:t>
      </w:r>
      <w:r>
        <w:rPr>
          <w:rFonts w:ascii="Times New Roman" w:hAnsi="Times New Roman"/>
          <w:sz w:val="22"/>
        </w:rPr>
        <w:t>that require this checklist to be filled out: Target Accounting and Target Business Feeder. The Assessment Business Rule</w:t>
      </w:r>
      <w:r w:rsidR="00490BB6">
        <w:rPr>
          <w:rFonts w:ascii="Times New Roman" w:hAnsi="Times New Roman"/>
          <w:sz w:val="22"/>
        </w:rPr>
        <w:t>s are mapped to 19</w:t>
      </w:r>
      <w:r w:rsidR="00E17E4E">
        <w:rPr>
          <w:rFonts w:ascii="Times New Roman" w:hAnsi="Times New Roman"/>
          <w:sz w:val="22"/>
        </w:rPr>
        <w:t xml:space="preserve"> systems types</w:t>
      </w:r>
      <w:r>
        <w:rPr>
          <w:rFonts w:ascii="Times New Roman" w:hAnsi="Times New Roman"/>
          <w:sz w:val="22"/>
        </w:rPr>
        <w:t xml:space="preserve">, which generically scope business rules for a given system type.  However, the exact data element set, for a given system, will depend of several factors such as interfaces and </w:t>
      </w:r>
      <w:r w:rsidR="00EE1A01">
        <w:rPr>
          <w:rFonts w:ascii="Times New Roman" w:hAnsi="Times New Roman"/>
          <w:sz w:val="22"/>
        </w:rPr>
        <w:t>Commercial, off-the-shelf (</w:t>
      </w:r>
      <w:r>
        <w:rPr>
          <w:rFonts w:ascii="Times New Roman" w:hAnsi="Times New Roman"/>
          <w:sz w:val="22"/>
        </w:rPr>
        <w:t>COTS</w:t>
      </w:r>
      <w:r w:rsidR="00EE1A01">
        <w:rPr>
          <w:rFonts w:ascii="Times New Roman" w:hAnsi="Times New Roman"/>
          <w:sz w:val="22"/>
        </w:rPr>
        <w:t>)</w:t>
      </w:r>
      <w:r>
        <w:rPr>
          <w:rFonts w:ascii="Times New Roman" w:hAnsi="Times New Roman"/>
          <w:sz w:val="22"/>
        </w:rPr>
        <w:t xml:space="preserve"> capabilities.</w:t>
      </w:r>
    </w:p>
    <w:p w:rsidR="000B4278" w:rsidRPr="00490BB6" w:rsidRDefault="000B4278" w:rsidP="000B4278">
      <w:pPr>
        <w:pStyle w:val="PlainText"/>
        <w:spacing w:after="120"/>
        <w:rPr>
          <w:rFonts w:ascii="Times New Roman" w:hAnsi="Times New Roman"/>
          <w:color w:val="000000" w:themeColor="text1"/>
          <w:sz w:val="22"/>
        </w:rPr>
      </w:pPr>
      <w:r>
        <w:rPr>
          <w:rFonts w:ascii="Times New Roman" w:hAnsi="Times New Roman"/>
          <w:sz w:val="22"/>
        </w:rPr>
        <w:t xml:space="preserve">The Target Accounting System </w:t>
      </w:r>
      <w:r w:rsidR="00490BB6">
        <w:rPr>
          <w:rFonts w:ascii="Times New Roman" w:hAnsi="Times New Roman"/>
          <w:sz w:val="22"/>
        </w:rPr>
        <w:t xml:space="preserve">category encompasses the </w:t>
      </w:r>
      <w:r>
        <w:rPr>
          <w:rFonts w:ascii="Times New Roman" w:hAnsi="Times New Roman"/>
          <w:sz w:val="22"/>
        </w:rPr>
        <w:t>Enterprise Resource System (ERP)</w:t>
      </w:r>
      <w:r w:rsidR="00490BB6">
        <w:rPr>
          <w:rFonts w:ascii="Times New Roman" w:hAnsi="Times New Roman"/>
          <w:sz w:val="22"/>
        </w:rPr>
        <w:t xml:space="preserve"> accounting systems</w:t>
      </w:r>
      <w:r>
        <w:rPr>
          <w:rFonts w:ascii="Times New Roman" w:hAnsi="Times New Roman"/>
          <w:sz w:val="22"/>
        </w:rPr>
        <w:t xml:space="preserve">. These systems </w:t>
      </w:r>
      <w:r w:rsidR="00490BB6">
        <w:rPr>
          <w:rFonts w:ascii="Times New Roman" w:hAnsi="Times New Roman"/>
          <w:sz w:val="22"/>
        </w:rPr>
        <w:t xml:space="preserve">need to be </w:t>
      </w:r>
      <w:r>
        <w:rPr>
          <w:rFonts w:ascii="Times New Roman" w:hAnsi="Times New Roman"/>
          <w:sz w:val="22"/>
        </w:rPr>
        <w:t xml:space="preserve">Federal Financial Management Improvement Act (FFMIA) compliant, configured to post transactions to an internal USSGL compliant </w:t>
      </w:r>
      <w:r w:rsidR="008F3693" w:rsidRPr="00490BB6">
        <w:rPr>
          <w:rFonts w:ascii="Times New Roman" w:hAnsi="Times New Roman"/>
          <w:color w:val="000000" w:themeColor="text1"/>
          <w:sz w:val="22"/>
        </w:rPr>
        <w:t>subsidiary o</w:t>
      </w:r>
      <w:r w:rsidR="008F3693">
        <w:rPr>
          <w:rFonts w:ascii="Times New Roman" w:hAnsi="Times New Roman"/>
          <w:sz w:val="22"/>
        </w:rPr>
        <w:t xml:space="preserve">r </w:t>
      </w:r>
      <w:r>
        <w:rPr>
          <w:rFonts w:ascii="Times New Roman" w:hAnsi="Times New Roman"/>
          <w:sz w:val="22"/>
        </w:rPr>
        <w:t xml:space="preserve">general ledger and do not have a “sunset” plan and date. Additionally, Target Accounting Systems must be compliant with the Memorandum: </w:t>
      </w:r>
      <w:r w:rsidRPr="00490BB6">
        <w:rPr>
          <w:rFonts w:ascii="Times New Roman" w:hAnsi="Times New Roman"/>
          <w:color w:val="000000" w:themeColor="text1"/>
          <w:sz w:val="22"/>
        </w:rPr>
        <w:t>“</w:t>
      </w:r>
      <w:hyperlink r:id="rId5" w:history="1">
        <w:r w:rsidRPr="00490BB6">
          <w:rPr>
            <w:rStyle w:val="Hyperlink"/>
            <w:rFonts w:ascii="Times New Roman" w:hAnsi="Times New Roman"/>
            <w:color w:val="000000" w:themeColor="text1"/>
            <w:sz w:val="22"/>
            <w:u w:val="none"/>
          </w:rPr>
          <w:t>DoD Standard Chart of Accounts in Standard Financial Information Structure.</w:t>
        </w:r>
      </w:hyperlink>
      <w:r w:rsidRPr="00490BB6">
        <w:rPr>
          <w:rFonts w:ascii="Times New Roman" w:hAnsi="Times New Roman"/>
          <w:color w:val="000000" w:themeColor="text1"/>
          <w:sz w:val="22"/>
        </w:rPr>
        <w:t>”</w:t>
      </w:r>
    </w:p>
    <w:p w:rsidR="000B4278" w:rsidRPr="00627C0A" w:rsidRDefault="000B4278" w:rsidP="000B4278">
      <w:pPr>
        <w:pStyle w:val="PlainText"/>
        <w:spacing w:after="120"/>
        <w:rPr>
          <w:rFonts w:ascii="Times New Roman" w:hAnsi="Times New Roman"/>
          <w:sz w:val="22"/>
        </w:rPr>
      </w:pPr>
      <w:r w:rsidRPr="00627C0A">
        <w:rPr>
          <w:rFonts w:ascii="Times New Roman" w:hAnsi="Times New Roman"/>
          <w:sz w:val="22"/>
        </w:rPr>
        <w:t xml:space="preserve">The Target Business Feeder System condition include systems that do not qualify as a Target Accounting system, create, or process transactions with financial impacts, do not have a sunset plan and date, and are fed or feed accounting information.  </w:t>
      </w:r>
    </w:p>
    <w:p w:rsidR="000B4278" w:rsidRPr="00627C0A" w:rsidRDefault="000B4278" w:rsidP="000B4278">
      <w:pPr>
        <w:pStyle w:val="PlainText"/>
        <w:spacing w:after="120"/>
        <w:rPr>
          <w:rFonts w:ascii="Times New Roman" w:hAnsi="Times New Roman"/>
          <w:sz w:val="22"/>
        </w:rPr>
      </w:pPr>
      <w:r w:rsidRPr="00627C0A">
        <w:rPr>
          <w:rFonts w:ascii="Times New Roman" w:hAnsi="Times New Roman"/>
          <w:sz w:val="22"/>
        </w:rPr>
        <w:t xml:space="preserve">If the system is fed by a Target Accounting system and does not return any information back to the Target Accounting, then the preparer should only address </w:t>
      </w:r>
      <w:r>
        <w:rPr>
          <w:rFonts w:ascii="Times New Roman" w:hAnsi="Times New Roman"/>
          <w:sz w:val="22"/>
        </w:rPr>
        <w:t xml:space="preserve">the business rules for </w:t>
      </w:r>
      <w:r w:rsidRPr="00627C0A">
        <w:rPr>
          <w:rFonts w:ascii="Times New Roman" w:hAnsi="Times New Roman"/>
          <w:sz w:val="22"/>
        </w:rPr>
        <w:t xml:space="preserve">what data elements are fed and </w:t>
      </w:r>
      <w:r>
        <w:rPr>
          <w:rFonts w:ascii="Times New Roman" w:hAnsi="Times New Roman"/>
          <w:sz w:val="22"/>
        </w:rPr>
        <w:t xml:space="preserve">the business rules for </w:t>
      </w:r>
      <w:r w:rsidRPr="00627C0A">
        <w:rPr>
          <w:rFonts w:ascii="Times New Roman" w:hAnsi="Times New Roman"/>
          <w:sz w:val="22"/>
        </w:rPr>
        <w:t>how</w:t>
      </w:r>
      <w:r w:rsidR="00490BB6">
        <w:rPr>
          <w:rFonts w:ascii="Times New Roman" w:hAnsi="Times New Roman"/>
          <w:sz w:val="22"/>
        </w:rPr>
        <w:t xml:space="preserve"> the data elements are fed (e.g.</w:t>
      </w:r>
      <w:r w:rsidRPr="00627C0A">
        <w:rPr>
          <w:rFonts w:ascii="Times New Roman" w:hAnsi="Times New Roman"/>
          <w:sz w:val="22"/>
        </w:rPr>
        <w:t xml:space="preserve"> proper syntax). </w:t>
      </w:r>
      <w:r w:rsidR="00490BB6">
        <w:rPr>
          <w:rFonts w:ascii="Times New Roman" w:hAnsi="Times New Roman"/>
          <w:sz w:val="22"/>
        </w:rPr>
        <w:t xml:space="preserve"> </w:t>
      </w:r>
      <w:r w:rsidRPr="00627C0A">
        <w:rPr>
          <w:rFonts w:ascii="Times New Roman" w:hAnsi="Times New Roman"/>
          <w:sz w:val="22"/>
        </w:rPr>
        <w:t xml:space="preserve">If there is a data element that is not fed to the system, then the preparer should respond with the answer, “N/A” and the explanation, “this data element is not pulled from the system.” This is done to ensure downstream systems are not causing unnecessary point-to-point interfaces for the target systems. </w:t>
      </w:r>
    </w:p>
    <w:p w:rsidR="000B4278" w:rsidRDefault="000B4278" w:rsidP="000B4278">
      <w:pPr>
        <w:pStyle w:val="PlainText"/>
        <w:spacing w:after="120"/>
        <w:rPr>
          <w:rFonts w:ascii="Times New Roman" w:hAnsi="Times New Roman"/>
          <w:sz w:val="22"/>
        </w:rPr>
      </w:pPr>
      <w:r>
        <w:rPr>
          <w:rFonts w:ascii="Times New Roman" w:hAnsi="Times New Roman"/>
          <w:sz w:val="22"/>
        </w:rPr>
        <w:t xml:space="preserve">Legacy Systems are not required to fill out this checklist.  </w:t>
      </w:r>
    </w:p>
    <w:p w:rsidR="000B4278" w:rsidRDefault="00490BB6" w:rsidP="000B4278">
      <w:pPr>
        <w:pStyle w:val="PlainText"/>
        <w:spacing w:after="120"/>
        <w:rPr>
          <w:rFonts w:ascii="Times New Roman" w:hAnsi="Times New Roman"/>
          <w:sz w:val="22"/>
        </w:rPr>
      </w:pPr>
      <w:r>
        <w:rPr>
          <w:rFonts w:ascii="Times New Roman" w:hAnsi="Times New Roman"/>
          <w:sz w:val="22"/>
        </w:rPr>
        <w:t>C</w:t>
      </w:r>
      <w:r w:rsidR="00E17E4E">
        <w:rPr>
          <w:rFonts w:ascii="Times New Roman" w:hAnsi="Times New Roman"/>
          <w:sz w:val="22"/>
        </w:rPr>
        <w:t xml:space="preserve">olumns </w:t>
      </w:r>
      <w:r>
        <w:rPr>
          <w:rFonts w:ascii="Times New Roman" w:hAnsi="Times New Roman"/>
          <w:sz w:val="22"/>
        </w:rPr>
        <w:t xml:space="preserve">Y - AC </w:t>
      </w:r>
      <w:r w:rsidR="00E17E4E">
        <w:rPr>
          <w:rFonts w:ascii="Times New Roman" w:hAnsi="Times New Roman"/>
          <w:sz w:val="22"/>
        </w:rPr>
        <w:t xml:space="preserve">are </w:t>
      </w:r>
      <w:r w:rsidR="000B4278">
        <w:rPr>
          <w:rFonts w:ascii="Times New Roman" w:hAnsi="Times New Roman"/>
          <w:sz w:val="22"/>
        </w:rPr>
        <w:t xml:space="preserve">primarily used to document the outcomes of both </w:t>
      </w:r>
      <w:r w:rsidR="00E17E4E">
        <w:rPr>
          <w:rFonts w:ascii="Times New Roman" w:hAnsi="Times New Roman"/>
          <w:sz w:val="22"/>
        </w:rPr>
        <w:t>the Program Management Office’</w:t>
      </w:r>
      <w:r w:rsidR="000B4278">
        <w:rPr>
          <w:rFonts w:ascii="Times New Roman" w:hAnsi="Times New Roman"/>
          <w:sz w:val="22"/>
        </w:rPr>
        <w:t xml:space="preserve">s </w:t>
      </w:r>
      <w:r w:rsidR="00E17E4E">
        <w:rPr>
          <w:rFonts w:ascii="Times New Roman" w:hAnsi="Times New Roman"/>
          <w:sz w:val="22"/>
        </w:rPr>
        <w:t xml:space="preserve">(PMO’s) </w:t>
      </w:r>
      <w:r w:rsidR="000B4278">
        <w:rPr>
          <w:rFonts w:ascii="Times New Roman" w:hAnsi="Times New Roman"/>
          <w:sz w:val="22"/>
        </w:rPr>
        <w:t xml:space="preserve">internal assessment and the SFIS Validations team’s external assessment.  </w:t>
      </w:r>
      <w:r w:rsidR="00687527">
        <w:rPr>
          <w:rFonts w:ascii="Times New Roman" w:hAnsi="Times New Roman"/>
          <w:sz w:val="22"/>
        </w:rPr>
        <w:t xml:space="preserve">The Compliant Column </w:t>
      </w:r>
      <w:r w:rsidR="000B4278">
        <w:rPr>
          <w:rFonts w:ascii="Times New Roman" w:hAnsi="Times New Roman"/>
          <w:sz w:val="22"/>
        </w:rPr>
        <w:t>is to be filled out by the sy</w:t>
      </w:r>
      <w:r w:rsidR="00687527">
        <w:rPr>
          <w:rFonts w:ascii="Times New Roman" w:hAnsi="Times New Roman"/>
          <w:sz w:val="22"/>
        </w:rPr>
        <w:t>stem PMO</w:t>
      </w:r>
      <w:r w:rsidR="000B4278">
        <w:rPr>
          <w:rFonts w:ascii="Times New Roman" w:hAnsi="Times New Roman"/>
          <w:sz w:val="22"/>
        </w:rPr>
        <w:t xml:space="preserve"> with the Yes, No, or N/A.  </w:t>
      </w:r>
      <w:r w:rsidR="00687527">
        <w:rPr>
          <w:rFonts w:ascii="Times New Roman" w:hAnsi="Times New Roman"/>
          <w:sz w:val="22"/>
        </w:rPr>
        <w:t xml:space="preserve">The Estimated Correction Date Column </w:t>
      </w:r>
      <w:r w:rsidR="000B4278">
        <w:rPr>
          <w:rFonts w:ascii="Times New Roman" w:hAnsi="Times New Roman"/>
          <w:sz w:val="22"/>
        </w:rPr>
        <w:t xml:space="preserve">is to be filled out by the system PMO with the estimated correction date, if necessary.  </w:t>
      </w:r>
      <w:r w:rsidR="00687527">
        <w:rPr>
          <w:rFonts w:ascii="Times New Roman" w:hAnsi="Times New Roman"/>
          <w:sz w:val="22"/>
        </w:rPr>
        <w:t xml:space="preserve">The Explanation Column </w:t>
      </w:r>
      <w:r w:rsidR="000B4278">
        <w:rPr>
          <w:rFonts w:ascii="Times New Roman" w:hAnsi="Times New Roman"/>
          <w:sz w:val="22"/>
        </w:rPr>
        <w:t xml:space="preserve">is to be filled out by the system PMO to provide </w:t>
      </w:r>
      <w:r>
        <w:rPr>
          <w:rFonts w:ascii="Times New Roman" w:hAnsi="Times New Roman"/>
          <w:sz w:val="22"/>
        </w:rPr>
        <w:t>an explanation of what the plan</w:t>
      </w:r>
      <w:r w:rsidR="000B4278">
        <w:rPr>
          <w:rFonts w:ascii="Times New Roman" w:hAnsi="Times New Roman"/>
          <w:sz w:val="22"/>
        </w:rPr>
        <w:t xml:space="preserve"> is to become compliant or why this data element is not applicable.  </w:t>
      </w:r>
      <w:r w:rsidR="00687527">
        <w:rPr>
          <w:rFonts w:ascii="Times New Roman" w:hAnsi="Times New Roman"/>
          <w:sz w:val="22"/>
        </w:rPr>
        <w:t>The Audit and Comments Column</w:t>
      </w:r>
      <w:r w:rsidR="000B4278">
        <w:rPr>
          <w:rFonts w:ascii="Times New Roman" w:hAnsi="Times New Roman"/>
          <w:sz w:val="22"/>
        </w:rPr>
        <w:t xml:space="preserve"> are to be used by the SFIS Validation team to assess the system.  </w:t>
      </w:r>
    </w:p>
    <w:p w:rsidR="000B4278" w:rsidRDefault="000B4278" w:rsidP="000B4278">
      <w:pPr>
        <w:pStyle w:val="PlainText"/>
        <w:spacing w:after="120"/>
        <w:rPr>
          <w:rFonts w:ascii="Times New Roman" w:hAnsi="Times New Roman"/>
          <w:sz w:val="22"/>
        </w:rPr>
      </w:pPr>
      <w:r>
        <w:rPr>
          <w:rFonts w:ascii="Times New Roman" w:hAnsi="Times New Roman"/>
          <w:sz w:val="22"/>
        </w:rPr>
        <w:t xml:space="preserve">A “Yes” answer indicates the system provides the capability described by the Assessment Business Rule. There is not an explanation requirement for “Yes” answers. However, it is recommended </w:t>
      </w:r>
      <w:r w:rsidR="00E75694">
        <w:rPr>
          <w:rFonts w:ascii="Times New Roman" w:hAnsi="Times New Roman"/>
          <w:sz w:val="22"/>
        </w:rPr>
        <w:t xml:space="preserve">that </w:t>
      </w:r>
      <w:r>
        <w:rPr>
          <w:rFonts w:ascii="Times New Roman" w:hAnsi="Times New Roman"/>
          <w:sz w:val="22"/>
        </w:rPr>
        <w:t xml:space="preserve">the system provide a brief description of how the system satisfies the capability and refer to a source that explains or shows the capability. </w:t>
      </w:r>
    </w:p>
    <w:p w:rsidR="000B4278" w:rsidRDefault="000B4278" w:rsidP="000B4278">
      <w:pPr>
        <w:pStyle w:val="PlainText"/>
        <w:spacing w:after="120"/>
        <w:rPr>
          <w:rFonts w:ascii="Times New Roman" w:hAnsi="Times New Roman"/>
          <w:sz w:val="22"/>
        </w:rPr>
      </w:pPr>
      <w:r>
        <w:rPr>
          <w:rFonts w:ascii="Times New Roman" w:hAnsi="Times New Roman"/>
          <w:sz w:val="22"/>
        </w:rPr>
        <w:t xml:space="preserve">A “No” answer indicates the capability does not exist. For a “No” answer, the Estimated Correction Date and </w:t>
      </w:r>
      <w:r w:rsidR="009F445C">
        <w:rPr>
          <w:rFonts w:ascii="Times New Roman" w:hAnsi="Times New Roman"/>
          <w:sz w:val="22"/>
        </w:rPr>
        <w:t xml:space="preserve">Explanation </w:t>
      </w:r>
      <w:r>
        <w:rPr>
          <w:rFonts w:ascii="Times New Roman" w:hAnsi="Times New Roman"/>
          <w:sz w:val="22"/>
        </w:rPr>
        <w:t xml:space="preserve">Columns should </w:t>
      </w:r>
      <w:r w:rsidR="009F445C">
        <w:rPr>
          <w:rFonts w:ascii="Times New Roman" w:hAnsi="Times New Roman"/>
          <w:sz w:val="22"/>
        </w:rPr>
        <w:t xml:space="preserve">be </w:t>
      </w:r>
      <w:r>
        <w:rPr>
          <w:rFonts w:ascii="Times New Roman" w:hAnsi="Times New Roman"/>
          <w:sz w:val="22"/>
        </w:rPr>
        <w:t xml:space="preserve">filled out and, where applicable, a reference to any related supporting documentation. Cost-benefit studies or support for a “No” answer should be identified in the </w:t>
      </w:r>
      <w:r w:rsidR="009F445C">
        <w:rPr>
          <w:rFonts w:ascii="Times New Roman" w:hAnsi="Times New Roman"/>
          <w:sz w:val="22"/>
        </w:rPr>
        <w:t>Explanation C</w:t>
      </w:r>
      <w:r>
        <w:rPr>
          <w:rFonts w:ascii="Times New Roman" w:hAnsi="Times New Roman"/>
          <w:sz w:val="22"/>
        </w:rPr>
        <w:t xml:space="preserve">olumn. If there are no cost-benefit studies or other support, a full explanation should be provided.  </w:t>
      </w:r>
    </w:p>
    <w:p w:rsidR="000B4278" w:rsidRDefault="000B4278" w:rsidP="000B4278">
      <w:pPr>
        <w:pStyle w:val="PlainText"/>
        <w:spacing w:after="120"/>
        <w:rPr>
          <w:rFonts w:ascii="Times New Roman" w:hAnsi="Times New Roman"/>
          <w:sz w:val="22"/>
        </w:rPr>
      </w:pPr>
      <w:r>
        <w:rPr>
          <w:rFonts w:ascii="Times New Roman" w:hAnsi="Times New Roman"/>
          <w:sz w:val="22"/>
        </w:rPr>
        <w:lastRenderedPageBreak/>
        <w:t xml:space="preserve">“No” answers should not be viewed individually or taken out of context. Rather, “No” answers should be assessed as to its impact on the overall core financial system or business feeder system, and the extent to which the “No” answers inhibit the entire system from achieving compliance.  </w:t>
      </w:r>
    </w:p>
    <w:p w:rsidR="000B4278" w:rsidRDefault="000B4278" w:rsidP="000B4278">
      <w:pPr>
        <w:pStyle w:val="PlainText"/>
        <w:spacing w:after="120"/>
        <w:rPr>
          <w:rFonts w:ascii="Times New Roman" w:hAnsi="Times New Roman"/>
          <w:sz w:val="22"/>
        </w:rPr>
      </w:pPr>
      <w:r>
        <w:rPr>
          <w:rFonts w:ascii="Times New Roman" w:hAnsi="Times New Roman"/>
          <w:sz w:val="22"/>
        </w:rPr>
        <w:t xml:space="preserve">Certain questions within the checklist may not be applicable to the system. Answer these question(s) with “N/A” and provide an appropriate explanation in the </w:t>
      </w:r>
      <w:r w:rsidR="009F445C">
        <w:rPr>
          <w:rFonts w:ascii="Times New Roman" w:hAnsi="Times New Roman"/>
          <w:sz w:val="22"/>
        </w:rPr>
        <w:t xml:space="preserve">Explanation </w:t>
      </w:r>
      <w:r>
        <w:rPr>
          <w:rFonts w:ascii="Times New Roman" w:hAnsi="Times New Roman"/>
          <w:sz w:val="22"/>
        </w:rPr>
        <w:t>column explaining why it is not applicable and how it is covered by the organization.</w:t>
      </w:r>
    </w:p>
    <w:p w:rsidR="000B4278" w:rsidRDefault="000B4278" w:rsidP="000B4278">
      <w:pPr>
        <w:pStyle w:val="PlainText"/>
        <w:spacing w:after="120"/>
        <w:rPr>
          <w:rFonts w:ascii="Times New Roman" w:hAnsi="Times New Roman"/>
          <w:sz w:val="22"/>
        </w:rPr>
      </w:pPr>
      <w:r>
        <w:rPr>
          <w:rFonts w:ascii="Times New Roman" w:hAnsi="Times New Roman"/>
          <w:sz w:val="22"/>
        </w:rPr>
        <w:t xml:space="preserve">The preparer must take certain capabilities into consideration in filling out the checklist. Specifically for the requirement to be considered met (“Yes”) the system must comply with </w:t>
      </w:r>
      <w:r w:rsidR="009F445C">
        <w:rPr>
          <w:rFonts w:ascii="Times New Roman" w:hAnsi="Times New Roman"/>
          <w:sz w:val="22"/>
        </w:rPr>
        <w:t xml:space="preserve">the </w:t>
      </w:r>
      <w:r>
        <w:rPr>
          <w:rFonts w:ascii="Times New Roman" w:hAnsi="Times New Roman"/>
          <w:sz w:val="22"/>
        </w:rPr>
        <w:t xml:space="preserve">functionally prescribed by the Assessment Business Rule.  Further, there are several implicit requirements to consider when filling out the checklist. Particularly, the system must be in compliance with the standard values and the ERP standard configuration guidance (latter for Oracle and SAP ERPs only) for each data element for the answer to be considered met (“Yes”). </w:t>
      </w:r>
    </w:p>
    <w:p w:rsidR="00E75694" w:rsidRDefault="00E75694" w:rsidP="00E75694">
      <w:pPr>
        <w:pStyle w:val="PlainText"/>
        <w:spacing w:after="120"/>
        <w:rPr>
          <w:rFonts w:ascii="Times New Roman" w:hAnsi="Times New Roman"/>
          <w:sz w:val="22"/>
        </w:rPr>
      </w:pPr>
      <w:r>
        <w:rPr>
          <w:rFonts w:ascii="Times New Roman" w:hAnsi="Times New Roman"/>
          <w:sz w:val="22"/>
        </w:rPr>
        <w:t>All of these resources can be accessed through the SFIS Resource Page:</w:t>
      </w:r>
      <w:r w:rsidR="00490BB6" w:rsidRPr="00490BB6">
        <w:t xml:space="preserve"> </w:t>
      </w:r>
      <w:hyperlink r:id="rId6" w:history="1">
        <w:r w:rsidR="00490BB6" w:rsidRPr="002234DE">
          <w:rPr>
            <w:rStyle w:val="Hyperlink"/>
            <w:rFonts w:ascii="Times New Roman" w:hAnsi="Times New Roman"/>
            <w:sz w:val="22"/>
          </w:rPr>
          <w:t>http://dcmo.defense.gov/products-and-services/standard-financial-information-structure/</w:t>
        </w:r>
      </w:hyperlink>
      <w:r w:rsidR="00490BB6">
        <w:rPr>
          <w:rFonts w:ascii="Times New Roman" w:hAnsi="Times New Roman"/>
          <w:sz w:val="22"/>
        </w:rPr>
        <w:t>.</w:t>
      </w:r>
    </w:p>
    <w:p w:rsidR="000B4278" w:rsidRDefault="000B4278" w:rsidP="000B4278">
      <w:pPr>
        <w:pStyle w:val="PlainText"/>
        <w:spacing w:after="120"/>
        <w:rPr>
          <w:rFonts w:ascii="Times New Roman" w:hAnsi="Times New Roman"/>
          <w:sz w:val="22"/>
        </w:rPr>
      </w:pPr>
      <w:r>
        <w:rPr>
          <w:rFonts w:ascii="Times New Roman" w:hAnsi="Times New Roman"/>
          <w:sz w:val="22"/>
        </w:rPr>
        <w:t xml:space="preserve">Concerning the Assessment Business Rules, for enterprise systems, systems are expected to configure the maximum lengths prescribed by the business rules.  This will ensure that enterprise systems are capable of receive all inbound data.  </w:t>
      </w:r>
    </w:p>
    <w:p w:rsidR="000B4278" w:rsidRDefault="000B4278" w:rsidP="000B4278">
      <w:pPr>
        <w:pStyle w:val="PlainText"/>
        <w:spacing w:after="120"/>
        <w:rPr>
          <w:rFonts w:ascii="Times New Roman" w:hAnsi="Times New Roman"/>
          <w:sz w:val="22"/>
        </w:rPr>
      </w:pPr>
      <w:r>
        <w:rPr>
          <w:rFonts w:ascii="Times New Roman" w:hAnsi="Times New Roman"/>
          <w:sz w:val="22"/>
        </w:rPr>
        <w:t xml:space="preserve">Under certain circumstances, an ERP may vary from the ERP standard configuration guidance.  However, the deviation must first be vetted with the </w:t>
      </w:r>
      <w:r w:rsidR="00E313AF">
        <w:rPr>
          <w:rFonts w:ascii="Times New Roman" w:hAnsi="Times New Roman"/>
          <w:sz w:val="22"/>
        </w:rPr>
        <w:t>OSD ODCMO EBI</w:t>
      </w:r>
      <w:r>
        <w:rPr>
          <w:rFonts w:ascii="Times New Roman" w:hAnsi="Times New Roman"/>
          <w:sz w:val="22"/>
        </w:rPr>
        <w:t xml:space="preserve">, must not cause an increase in cost or schedule, and must not decrease the system’s performance.  </w:t>
      </w:r>
    </w:p>
    <w:p w:rsidR="0069020E" w:rsidRPr="00E313AF" w:rsidRDefault="0069020E" w:rsidP="000B4278">
      <w:pPr>
        <w:pStyle w:val="PlainText"/>
        <w:spacing w:after="120"/>
        <w:rPr>
          <w:rFonts w:ascii="Times New Roman" w:hAnsi="Times New Roman"/>
          <w:color w:val="000000" w:themeColor="text1"/>
          <w:sz w:val="22"/>
        </w:rPr>
      </w:pPr>
      <w:r w:rsidRPr="00E313AF">
        <w:rPr>
          <w:rFonts w:ascii="Times New Roman" w:hAnsi="Times New Roman"/>
          <w:color w:val="000000" w:themeColor="text1"/>
          <w:sz w:val="22"/>
        </w:rPr>
        <w:t xml:space="preserve">Based on COTS capabilities, systems may use values </w:t>
      </w:r>
      <w:r w:rsidR="00267B32" w:rsidRPr="00E313AF">
        <w:rPr>
          <w:rFonts w:ascii="Times New Roman" w:hAnsi="Times New Roman"/>
          <w:color w:val="000000" w:themeColor="text1"/>
          <w:sz w:val="22"/>
        </w:rPr>
        <w:t>such as ‘N’ or ‘0’ that represent null</w:t>
      </w:r>
      <w:r w:rsidRPr="00E313AF">
        <w:rPr>
          <w:rFonts w:ascii="Times New Roman" w:hAnsi="Times New Roman"/>
          <w:color w:val="000000" w:themeColor="text1"/>
          <w:sz w:val="22"/>
        </w:rPr>
        <w:t>.  Thes</w:t>
      </w:r>
      <w:r w:rsidR="00267B32" w:rsidRPr="00E313AF">
        <w:rPr>
          <w:rFonts w:ascii="Times New Roman" w:hAnsi="Times New Roman"/>
          <w:color w:val="000000" w:themeColor="text1"/>
          <w:sz w:val="22"/>
        </w:rPr>
        <w:t>e values may be present in the master data;</w:t>
      </w:r>
      <w:r w:rsidRPr="00E313AF">
        <w:rPr>
          <w:rFonts w:ascii="Times New Roman" w:hAnsi="Times New Roman"/>
          <w:color w:val="000000" w:themeColor="text1"/>
          <w:sz w:val="22"/>
        </w:rPr>
        <w:t xml:space="preserve"> however, </w:t>
      </w:r>
      <w:r w:rsidR="00EA4C2D" w:rsidRPr="00E313AF">
        <w:rPr>
          <w:rFonts w:ascii="Times New Roman" w:hAnsi="Times New Roman"/>
          <w:color w:val="000000" w:themeColor="text1"/>
          <w:sz w:val="22"/>
        </w:rPr>
        <w:t xml:space="preserve">if they are not needed for interfaces, </w:t>
      </w:r>
      <w:r w:rsidR="00267B32" w:rsidRPr="00E313AF">
        <w:rPr>
          <w:rFonts w:ascii="Times New Roman" w:hAnsi="Times New Roman"/>
          <w:color w:val="000000" w:themeColor="text1"/>
          <w:sz w:val="22"/>
        </w:rPr>
        <w:t xml:space="preserve">they </w:t>
      </w:r>
      <w:r w:rsidRPr="00E313AF">
        <w:rPr>
          <w:rFonts w:ascii="Times New Roman" w:hAnsi="Times New Roman"/>
          <w:color w:val="000000" w:themeColor="text1"/>
          <w:sz w:val="22"/>
        </w:rPr>
        <w:t>should be removed</w:t>
      </w:r>
      <w:r w:rsidR="00E313AF" w:rsidRPr="00E313AF">
        <w:rPr>
          <w:rFonts w:ascii="Times New Roman" w:hAnsi="Times New Roman"/>
          <w:color w:val="000000" w:themeColor="text1"/>
          <w:sz w:val="22"/>
        </w:rPr>
        <w:t xml:space="preserve"> at the point of exchange</w:t>
      </w:r>
      <w:r w:rsidRPr="00E313AF">
        <w:rPr>
          <w:rFonts w:ascii="Times New Roman" w:hAnsi="Times New Roman"/>
          <w:color w:val="000000" w:themeColor="text1"/>
          <w:sz w:val="22"/>
        </w:rPr>
        <w:t xml:space="preserve">.  </w:t>
      </w:r>
    </w:p>
    <w:p w:rsidR="00267B32" w:rsidRPr="00267B32" w:rsidRDefault="0069020E" w:rsidP="000B4278">
      <w:pPr>
        <w:pStyle w:val="PlainText"/>
        <w:spacing w:after="120"/>
        <w:rPr>
          <w:rFonts w:ascii="Times New Roman" w:hAnsi="Times New Roman"/>
          <w:color w:val="FF0000"/>
          <w:sz w:val="22"/>
        </w:rPr>
      </w:pPr>
      <w:r w:rsidRPr="00E313AF">
        <w:rPr>
          <w:rFonts w:ascii="Times New Roman" w:hAnsi="Times New Roman"/>
          <w:color w:val="000000" w:themeColor="text1"/>
          <w:sz w:val="22"/>
        </w:rPr>
        <w:t>For data elements that are required for financial reporting, the system must pull the information from the place the SFIS compliant data element is stored.  The system must not pull from a different location than the table that is presented to meet the “Store and Maintain” business rules.</w:t>
      </w:r>
      <w:r w:rsidRPr="00267B32">
        <w:rPr>
          <w:rFonts w:ascii="Times New Roman" w:hAnsi="Times New Roman"/>
          <w:color w:val="FF0000"/>
          <w:sz w:val="22"/>
        </w:rPr>
        <w:t xml:space="preserve">  </w:t>
      </w:r>
    </w:p>
    <w:p w:rsidR="000B4278" w:rsidRPr="00D83855" w:rsidRDefault="000B4278" w:rsidP="000B4278">
      <w:pPr>
        <w:pStyle w:val="PlainText"/>
        <w:spacing w:after="120"/>
        <w:rPr>
          <w:rFonts w:ascii="Times New Roman" w:hAnsi="Times New Roman"/>
          <w:sz w:val="22"/>
        </w:rPr>
      </w:pPr>
      <w:r>
        <w:rPr>
          <w:rFonts w:ascii="Times New Roman" w:hAnsi="Times New Roman"/>
          <w:sz w:val="22"/>
        </w:rPr>
        <w:t>There are a few data elements that are not fully developed. For these data elements please respond with an answer of “No” and the explanation, “Awaiting further guidance from [the steward].” The requirements must be answered, “No” because the data elements are required by the BEA. However, we are granting an exemption until further definition, values, or registries can be put in place. The reasoning is to limit improper configurations based on undeveloped requirements. Systems will not be viewed as incompliant with those requirements and the</w:t>
      </w:r>
      <w:r w:rsidR="00E313AF">
        <w:rPr>
          <w:rFonts w:ascii="Times New Roman" w:hAnsi="Times New Roman"/>
          <w:sz w:val="22"/>
        </w:rPr>
        <w:t xml:space="preserve"> Defense Business Council </w:t>
      </w:r>
      <w:r>
        <w:rPr>
          <w:rFonts w:ascii="Times New Roman" w:hAnsi="Times New Roman"/>
          <w:sz w:val="22"/>
        </w:rPr>
        <w:t>will not use these elements to weigh certification decisions.</w:t>
      </w:r>
    </w:p>
    <w:p w:rsidR="000B4278" w:rsidRPr="000B4278" w:rsidRDefault="000B4278" w:rsidP="000B4278">
      <w:pPr>
        <w:pStyle w:val="PlainText"/>
        <w:spacing w:after="120"/>
        <w:rPr>
          <w:rFonts w:ascii="Times New Roman" w:hAnsi="Times New Roman"/>
          <w:sz w:val="22"/>
        </w:rPr>
      </w:pPr>
      <w:r w:rsidRPr="000B4278">
        <w:rPr>
          <w:rFonts w:ascii="Times New Roman" w:hAnsi="Times New Roman"/>
          <w:sz w:val="22"/>
        </w:rPr>
        <w:t xml:space="preserve">Moreover, systems requirements continually evolve as new laws and regulations are promulgated. Because there may be a time lag between: 1) the issuance of new laws and regulations, or the identification of new DoD internal requirements; and 2) when the SFIS requirements are updated, this checklist may not include all relevant laws, regulations, and internal financial requirements that should be considered when evaluating a system. Therefore, consideration must be given to identifying any changes in laws, regulations, and internal financial management requirements that could affect the </w:t>
      </w:r>
      <w:bookmarkStart w:id="1" w:name="_GoBack"/>
      <w:r w:rsidRPr="000B4278">
        <w:rPr>
          <w:rFonts w:ascii="Times New Roman" w:hAnsi="Times New Roman"/>
          <w:sz w:val="22"/>
        </w:rPr>
        <w:t>requirements included in this checklist.</w:t>
      </w:r>
      <w:bookmarkEnd w:id="1"/>
    </w:p>
    <w:sectPr w:rsidR="000B4278" w:rsidRPr="000B4278" w:rsidSect="000B4278">
      <w:pgSz w:w="1239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78"/>
    <w:rsid w:val="000B4278"/>
    <w:rsid w:val="000E3670"/>
    <w:rsid w:val="00127A18"/>
    <w:rsid w:val="00267B32"/>
    <w:rsid w:val="00490BB6"/>
    <w:rsid w:val="00572D24"/>
    <w:rsid w:val="00687527"/>
    <w:rsid w:val="0069020E"/>
    <w:rsid w:val="0075516D"/>
    <w:rsid w:val="008F3693"/>
    <w:rsid w:val="009F445C"/>
    <w:rsid w:val="00E17E4E"/>
    <w:rsid w:val="00E313AF"/>
    <w:rsid w:val="00E75694"/>
    <w:rsid w:val="00EA4C2D"/>
    <w:rsid w:val="00EE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670"/>
    <w:rPr>
      <w:sz w:val="24"/>
      <w:szCs w:val="24"/>
    </w:rPr>
  </w:style>
  <w:style w:type="paragraph" w:styleId="Heading2">
    <w:name w:val="heading 2"/>
    <w:basedOn w:val="Normal"/>
    <w:next w:val="Normal"/>
    <w:qFormat/>
    <w:rsid w:val="000B42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B4278"/>
    <w:pPr>
      <w:widowControl w:val="0"/>
    </w:pPr>
    <w:rPr>
      <w:rFonts w:ascii="Courier New" w:hAnsi="Courier New"/>
      <w:sz w:val="20"/>
      <w:szCs w:val="20"/>
    </w:rPr>
  </w:style>
  <w:style w:type="character" w:customStyle="1" w:styleId="PlainTextChar">
    <w:name w:val="Plain Text Char"/>
    <w:basedOn w:val="DefaultParagraphFont"/>
    <w:link w:val="PlainText"/>
    <w:rsid w:val="000B4278"/>
    <w:rPr>
      <w:rFonts w:ascii="Courier New" w:hAnsi="Courier New"/>
      <w:lang w:val="en-US" w:eastAsia="en-US" w:bidi="ar-SA"/>
    </w:rPr>
  </w:style>
  <w:style w:type="paragraph" w:customStyle="1" w:styleId="HeadingLvl2">
    <w:name w:val="Heading Lvl 2"/>
    <w:basedOn w:val="Heading2"/>
    <w:rsid w:val="000B4278"/>
    <w:pPr>
      <w:keepNext w:val="0"/>
      <w:spacing w:before="0" w:after="240"/>
    </w:pPr>
    <w:rPr>
      <w:rFonts w:ascii="Impact" w:hAnsi="Impact" w:cs="Times New Roman"/>
      <w:b w:val="0"/>
      <w:bCs w:val="0"/>
      <w:i w:val="0"/>
      <w:iCs w:val="0"/>
      <w:color w:val="002E6E"/>
      <w:sz w:val="32"/>
      <w:szCs w:val="32"/>
    </w:rPr>
  </w:style>
  <w:style w:type="character" w:styleId="Hyperlink">
    <w:name w:val="Hyperlink"/>
    <w:basedOn w:val="DefaultParagraphFont"/>
    <w:rsid w:val="000B42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670"/>
    <w:rPr>
      <w:sz w:val="24"/>
      <w:szCs w:val="24"/>
    </w:rPr>
  </w:style>
  <w:style w:type="paragraph" w:styleId="Heading2">
    <w:name w:val="heading 2"/>
    <w:basedOn w:val="Normal"/>
    <w:next w:val="Normal"/>
    <w:qFormat/>
    <w:rsid w:val="000B42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B4278"/>
    <w:pPr>
      <w:widowControl w:val="0"/>
    </w:pPr>
    <w:rPr>
      <w:rFonts w:ascii="Courier New" w:hAnsi="Courier New"/>
      <w:sz w:val="20"/>
      <w:szCs w:val="20"/>
    </w:rPr>
  </w:style>
  <w:style w:type="character" w:customStyle="1" w:styleId="PlainTextChar">
    <w:name w:val="Plain Text Char"/>
    <w:basedOn w:val="DefaultParagraphFont"/>
    <w:link w:val="PlainText"/>
    <w:rsid w:val="000B4278"/>
    <w:rPr>
      <w:rFonts w:ascii="Courier New" w:hAnsi="Courier New"/>
      <w:lang w:val="en-US" w:eastAsia="en-US" w:bidi="ar-SA"/>
    </w:rPr>
  </w:style>
  <w:style w:type="paragraph" w:customStyle="1" w:styleId="HeadingLvl2">
    <w:name w:val="Heading Lvl 2"/>
    <w:basedOn w:val="Heading2"/>
    <w:rsid w:val="000B4278"/>
    <w:pPr>
      <w:keepNext w:val="0"/>
      <w:spacing w:before="0" w:after="240"/>
    </w:pPr>
    <w:rPr>
      <w:rFonts w:ascii="Impact" w:hAnsi="Impact" w:cs="Times New Roman"/>
      <w:b w:val="0"/>
      <w:bCs w:val="0"/>
      <w:i w:val="0"/>
      <w:iCs w:val="0"/>
      <w:color w:val="002E6E"/>
      <w:sz w:val="32"/>
      <w:szCs w:val="32"/>
    </w:rPr>
  </w:style>
  <w:style w:type="character" w:styleId="Hyperlink">
    <w:name w:val="Hyperlink"/>
    <w:basedOn w:val="DefaultParagraphFont"/>
    <w:rsid w:val="000B42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cmo.defense.gov/products-and-services/standard-financial-information-structure/" TargetMode="External"/><Relationship Id="rId5" Type="http://schemas.openxmlformats.org/officeDocument/2006/relationships/hyperlink" Target="http://www.bta.mil/SFIS/StdChartofAccts%20Memo%20BIO%202008032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How To Use the Checklist</vt:lpstr>
    </vt:vector>
  </TitlesOfParts>
  <Company>BTA</Company>
  <LinksUpToDate>false</LinksUpToDate>
  <CharactersWithSpaces>7601</CharactersWithSpaces>
  <SharedDoc>false</SharedDoc>
  <HLinks>
    <vt:vector size="12" baseType="variant">
      <vt:variant>
        <vt:i4>6815835</vt:i4>
      </vt:variant>
      <vt:variant>
        <vt:i4>3</vt:i4>
      </vt:variant>
      <vt:variant>
        <vt:i4>0</vt:i4>
      </vt:variant>
      <vt:variant>
        <vt:i4>5</vt:i4>
      </vt:variant>
      <vt:variant>
        <vt:lpwstr>http://www.bta.mil/SFIS/sfis_resources.html</vt:lpwstr>
      </vt:variant>
      <vt:variant>
        <vt:lpwstr/>
      </vt:variant>
      <vt:variant>
        <vt:i4>131152</vt:i4>
      </vt:variant>
      <vt:variant>
        <vt:i4>0</vt:i4>
      </vt:variant>
      <vt:variant>
        <vt:i4>0</vt:i4>
      </vt:variant>
      <vt:variant>
        <vt:i4>5</vt:i4>
      </vt:variant>
      <vt:variant>
        <vt:lpwstr>http://www.bta.mil/SFIS/StdChartofAccts Memo BIO 20080328.pdf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the Checklist</dc:title>
  <dc:creator>BTA</dc:creator>
  <cp:lastModifiedBy>ShannoMR</cp:lastModifiedBy>
  <cp:revision>2</cp:revision>
  <dcterms:created xsi:type="dcterms:W3CDTF">2013-02-13T21:13:00Z</dcterms:created>
  <dcterms:modified xsi:type="dcterms:W3CDTF">2013-02-13T21:13:00Z</dcterms:modified>
</cp:coreProperties>
</file>